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1412" w:rsidRPr="00BE1412" w:rsidRDefault="00BE1412" w:rsidP="00BE1412">
      <w:pPr>
        <w:spacing w:after="180"/>
        <w:rPr>
          <w:b/>
          <w:sz w:val="44"/>
          <w:szCs w:val="44"/>
        </w:rPr>
      </w:pPr>
      <w:r w:rsidRPr="00BE1412">
        <w:rPr>
          <w:b/>
          <w:bCs/>
          <w:sz w:val="44"/>
          <w:szCs w:val="44"/>
          <w:lang w:val="en-US"/>
        </w:rPr>
        <w:t>Spring wave graph</w:t>
      </w:r>
    </w:p>
    <w:p w:rsidR="007B18B8" w:rsidRDefault="007B18B8" w:rsidP="007B18B8">
      <w:pPr>
        <w:spacing w:after="180"/>
      </w:pPr>
    </w:p>
    <w:p w:rsidR="00BE1412" w:rsidRPr="00BE1412" w:rsidRDefault="00BE1412" w:rsidP="00BE1412">
      <w:pPr>
        <w:spacing w:after="240"/>
      </w:pPr>
      <w:r w:rsidRPr="00BE1412">
        <w:rPr>
          <w:lang w:val="en-US"/>
        </w:rPr>
        <w:t>Moving one end of a slinky forwards and backwards can make a wave.</w:t>
      </w:r>
    </w:p>
    <w:p w:rsidR="007B18B8" w:rsidRPr="00201AC2" w:rsidRDefault="00BE1412" w:rsidP="007B18B8">
      <w:pPr>
        <w:spacing w:after="240"/>
        <w:rPr>
          <w:szCs w:val="18"/>
        </w:rPr>
      </w:pPr>
      <w:r>
        <w:rPr>
          <w:noProof/>
          <w:szCs w:val="18"/>
        </w:rPr>
        <w:drawing>
          <wp:inline distT="0" distB="0" distL="0" distR="0" wp14:anchorId="47047959" wp14:editId="11B01B35">
            <wp:extent cx="5518794" cy="1116418"/>
            <wp:effectExtent l="0" t="0" r="5715"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b="57563"/>
                    <a:stretch/>
                  </pic:blipFill>
                  <pic:spPr bwMode="auto">
                    <a:xfrm>
                      <a:off x="0" y="0"/>
                      <a:ext cx="5543642" cy="1121445"/>
                    </a:xfrm>
                    <a:prstGeom prst="rect">
                      <a:avLst/>
                    </a:prstGeom>
                    <a:noFill/>
                    <a:ln>
                      <a:noFill/>
                    </a:ln>
                    <a:extLst>
                      <a:ext uri="{53640926-AAD7-44D8-BBD7-CCE9431645EC}">
                        <a14:shadowObscured xmlns:a14="http://schemas.microsoft.com/office/drawing/2010/main"/>
                      </a:ext>
                    </a:extLst>
                  </pic:spPr>
                </pic:pic>
              </a:graphicData>
            </a:graphic>
          </wp:inline>
        </w:drawing>
      </w:r>
    </w:p>
    <w:p w:rsidR="00BE1412" w:rsidRDefault="00BE1412" w:rsidP="00BE1412">
      <w:pPr>
        <w:spacing w:after="240"/>
        <w:ind w:left="425" w:hanging="425"/>
        <w:rPr>
          <w:sz w:val="28"/>
          <w:szCs w:val="18"/>
          <w:lang w:val="en-US"/>
        </w:rPr>
      </w:pPr>
    </w:p>
    <w:p w:rsidR="00BE1412" w:rsidRPr="00BE1412" w:rsidRDefault="00BE1412" w:rsidP="00BE1412">
      <w:pPr>
        <w:spacing w:after="240"/>
        <w:ind w:right="1513"/>
        <w:rPr>
          <w:sz w:val="28"/>
          <w:szCs w:val="18"/>
        </w:rPr>
      </w:pPr>
      <w:r w:rsidRPr="00BE1412">
        <w:rPr>
          <w:sz w:val="28"/>
          <w:szCs w:val="18"/>
          <w:lang w:val="en-US"/>
        </w:rPr>
        <w:t>Which graph represents the longitudinal wave</w:t>
      </w:r>
      <w:r>
        <w:rPr>
          <w:sz w:val="28"/>
          <w:szCs w:val="18"/>
          <w:lang w:val="en-US"/>
        </w:rPr>
        <w:t xml:space="preserve"> </w:t>
      </w:r>
      <w:r w:rsidRPr="00BE1412">
        <w:rPr>
          <w:sz w:val="28"/>
          <w:szCs w:val="18"/>
          <w:lang w:val="en-US"/>
        </w:rPr>
        <w:t>on th</w:t>
      </w:r>
      <w:r>
        <w:rPr>
          <w:sz w:val="28"/>
          <w:szCs w:val="18"/>
          <w:lang w:val="en-US"/>
        </w:rPr>
        <w:t xml:space="preserve">e part of </w:t>
      </w:r>
      <w:r w:rsidRPr="00BE1412">
        <w:rPr>
          <w:sz w:val="28"/>
          <w:szCs w:val="18"/>
          <w:lang w:val="en-US"/>
        </w:rPr>
        <w:t>slinky</w:t>
      </w:r>
      <w:r>
        <w:rPr>
          <w:sz w:val="28"/>
          <w:szCs w:val="18"/>
          <w:lang w:val="en-US"/>
        </w:rPr>
        <w:t xml:space="preserve"> shown below</w:t>
      </w:r>
      <w:r w:rsidRPr="00BE1412">
        <w:rPr>
          <w:sz w:val="28"/>
          <w:szCs w:val="18"/>
          <w:lang w:val="en-US"/>
        </w:rPr>
        <w:t>?</w:t>
      </w:r>
    </w:p>
    <w:p w:rsidR="00201AC2" w:rsidRPr="00201AC2" w:rsidRDefault="00BE1412" w:rsidP="006F3279">
      <w:pPr>
        <w:spacing w:after="240"/>
        <w:rPr>
          <w:szCs w:val="18"/>
        </w:rPr>
      </w:pPr>
      <w:r>
        <w:rPr>
          <w:noProof/>
          <w:szCs w:val="18"/>
        </w:rPr>
        <w:drawing>
          <wp:anchor distT="0" distB="0" distL="114300" distR="114300" simplePos="0" relativeHeight="251658240" behindDoc="0" locked="0" layoutInCell="1" allowOverlap="1">
            <wp:simplePos x="0" y="0"/>
            <wp:positionH relativeFrom="margin">
              <wp:posOffset>3140075</wp:posOffset>
            </wp:positionH>
            <wp:positionV relativeFrom="paragraph">
              <wp:posOffset>30480</wp:posOffset>
            </wp:positionV>
            <wp:extent cx="2591435" cy="33718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60AEDA.tmp"/>
                    <pic:cNvPicPr/>
                  </pic:nvPicPr>
                  <pic:blipFill>
                    <a:blip r:embed="rId8">
                      <a:extLst>
                        <a:ext uri="{28A0092B-C50C-407E-A947-70E740481C1C}">
                          <a14:useLocalDpi xmlns:a14="http://schemas.microsoft.com/office/drawing/2010/main" val="0"/>
                        </a:ext>
                      </a:extLst>
                    </a:blip>
                    <a:stretch>
                      <a:fillRect/>
                    </a:stretch>
                  </pic:blipFill>
                  <pic:spPr>
                    <a:xfrm>
                      <a:off x="0" y="0"/>
                      <a:ext cx="2591435" cy="3371850"/>
                    </a:xfrm>
                    <a:prstGeom prst="rect">
                      <a:avLst/>
                    </a:prstGeom>
                  </pic:spPr>
                </pic:pic>
              </a:graphicData>
            </a:graphic>
            <wp14:sizeRelH relativeFrom="margin">
              <wp14:pctWidth>0</wp14:pctWidth>
            </wp14:sizeRelH>
            <wp14:sizeRelV relativeFrom="margin">
              <wp14:pctHeight>0</wp14:pctHeight>
            </wp14:sizeRelV>
          </wp:anchor>
        </w:drawing>
      </w:r>
      <w:r w:rsidRPr="00BE1412">
        <w:rPr>
          <w:noProof/>
          <w:szCs w:val="18"/>
        </w:rPr>
        <w:drawing>
          <wp:anchor distT="0" distB="0" distL="114300" distR="114300" simplePos="0" relativeHeight="251659264" behindDoc="0" locked="0" layoutInCell="1" allowOverlap="1" wp14:anchorId="78F925B4">
            <wp:simplePos x="0" y="0"/>
            <wp:positionH relativeFrom="column">
              <wp:posOffset>0</wp:posOffset>
            </wp:positionH>
            <wp:positionV relativeFrom="paragraph">
              <wp:posOffset>19707</wp:posOffset>
            </wp:positionV>
            <wp:extent cx="2592000" cy="2477135"/>
            <wp:effectExtent l="0" t="0" r="0" b="0"/>
            <wp:wrapNone/>
            <wp:docPr id="77" name="Picture 76">
              <a:extLst xmlns:a="http://schemas.openxmlformats.org/drawingml/2006/main">
                <a:ext uri="{FF2B5EF4-FFF2-40B4-BE49-F238E27FC236}">
                  <a16:creationId xmlns:a16="http://schemas.microsoft.com/office/drawing/2014/main" id="{A78C4080-E4A2-48F2-B4B5-7EC2A5EC2C7E}"/>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7" name="Picture 76">
                      <a:extLst>
                        <a:ext uri="{FF2B5EF4-FFF2-40B4-BE49-F238E27FC236}">
                          <a16:creationId xmlns:a16="http://schemas.microsoft.com/office/drawing/2014/main" id="{A78C4080-E4A2-48F2-B4B5-7EC2A5EC2C7E}"/>
                        </a:ext>
                      </a:extLst>
                    </pic:cNvPr>
                    <pic:cNvPicPr preferRelativeResize="0">
                      <a:picLocks/>
                    </pic:cNvPicPr>
                  </pic:nvPicPr>
                  <pic:blipFill rotWithShape="1">
                    <a:blip r:embed="rId9">
                      <a:extLst>
                        <a:ext uri="{28A0092B-C50C-407E-A947-70E740481C1C}">
                          <a14:useLocalDpi xmlns:a14="http://schemas.microsoft.com/office/drawing/2010/main" val="0"/>
                        </a:ext>
                      </a:extLst>
                    </a:blip>
                    <a:srcRect l="27558" r="48032"/>
                    <a:stretch/>
                  </pic:blipFill>
                  <pic:spPr>
                    <a:xfrm>
                      <a:off x="0" y="0"/>
                      <a:ext cx="2592000" cy="2477135"/>
                    </a:xfrm>
                    <a:prstGeom prst="rect">
                      <a:avLst/>
                    </a:prstGeom>
                  </pic:spPr>
                </pic:pic>
              </a:graphicData>
            </a:graphic>
            <wp14:sizeRelH relativeFrom="margin">
              <wp14:pctWidth>0</wp14:pctWidth>
            </wp14:sizeRelH>
          </wp:anchor>
        </w:drawing>
      </w:r>
    </w:p>
    <w:p w:rsidR="00201AC2" w:rsidRPr="00201AC2" w:rsidRDefault="00201AC2" w:rsidP="006F3279">
      <w:pPr>
        <w:spacing w:after="240"/>
        <w:rPr>
          <w:szCs w:val="18"/>
        </w:rPr>
        <w:sectPr w:rsidR="00201AC2" w:rsidRPr="00201AC2" w:rsidSect="00BE1412">
          <w:headerReference w:type="default" r:id="rId10"/>
          <w:footerReference w:type="default" r:id="rId11"/>
          <w:pgSz w:w="11906" w:h="16838" w:code="9"/>
          <w:pgMar w:top="1440" w:right="2550" w:bottom="1440" w:left="1440" w:header="709" w:footer="567" w:gutter="0"/>
          <w:cols w:space="708"/>
          <w:docGrid w:linePitch="360"/>
        </w:sectPr>
      </w:pPr>
    </w:p>
    <w:p w:rsidR="00983239" w:rsidRPr="006F3279" w:rsidRDefault="00983239" w:rsidP="00983239">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w:t>
      </w:r>
      <w:r w:rsidRPr="00E12FC0">
        <w:rPr>
          <w:i/>
          <w:sz w:val="18"/>
          <w:szCs w:val="18"/>
        </w:rPr>
        <w:t>PSL: Sound, light and waves &gt; Topic PSL5: Measuring waves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PSL5.1</w:t>
      </w:r>
      <w:r w:rsidRPr="00CA4B46">
        <w:rPr>
          <w:i/>
          <w:sz w:val="18"/>
          <w:szCs w:val="18"/>
        </w:rPr>
        <w:t xml:space="preserve">: </w:t>
      </w:r>
      <w:r w:rsidRPr="002B130A">
        <w:rPr>
          <w:i/>
          <w:sz w:val="18"/>
          <w:szCs w:val="18"/>
        </w:rPr>
        <w:t>Visualising waves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BE1412" w:rsidP="006F3279">
            <w:pPr>
              <w:spacing w:after="60"/>
              <w:ind w:left="1304"/>
              <w:rPr>
                <w:b/>
                <w:sz w:val="40"/>
                <w:szCs w:val="40"/>
              </w:rPr>
            </w:pPr>
            <w:r w:rsidRPr="00BE1412">
              <w:rPr>
                <w:b/>
                <w:sz w:val="40"/>
                <w:szCs w:val="40"/>
              </w:rPr>
              <w:t>Spring wave graph</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983239" w:rsidP="0007651D">
            <w:pPr>
              <w:spacing w:before="60" w:after="60"/>
            </w:pPr>
            <w:r w:rsidRPr="008D1E26">
              <w:t>The motion of particles in a wave can be represented by a displacement-distance or a displacement-time graph, from which the wave’s amplitude and wavelength or time period can be found.</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110B0F" w:rsidP="0007651D">
            <w:pPr>
              <w:spacing w:before="60" w:after="60"/>
              <w:rPr>
                <w:b/>
              </w:rPr>
            </w:pPr>
            <w:r w:rsidRPr="00110B0F">
              <w:t xml:space="preserve">Explain how a displacement-distance graph relates to the </w:t>
            </w:r>
            <w:r w:rsidR="00B33535">
              <w:t xml:space="preserve">longitudinal </w:t>
            </w:r>
            <w:r w:rsidRPr="00110B0F">
              <w:t>wave it describes.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20E03" w:rsidP="000505CA">
            <w:pPr>
              <w:spacing w:before="60" w:after="60"/>
            </w:pPr>
            <w:r w:rsidRPr="00D20E03">
              <w:t>Displacement, longitudinal wave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110B0F" w:rsidRDefault="00110B0F" w:rsidP="00110B0F">
      <w:pPr>
        <w:spacing w:after="160" w:line="259" w:lineRule="auto"/>
      </w:pPr>
      <w:r>
        <w:t xml:space="preserve">There are two common ways to represent a wave in the form of a graph </w:t>
      </w:r>
      <w:r>
        <w:fldChar w:fldCharType="begin"/>
      </w:r>
      <w:r>
        <w:instrText xml:space="preserve"> ADDIN EN.CITE &lt;EndNote&gt;&lt;Cite&gt;&lt;Author&gt;Caleon&lt;/Author&gt;&lt;Year&gt;2010&lt;/Year&gt;&lt;IDText&gt;So Students Know What They Know and What They Don&amp;apos;t Know? Using a Four-Tier Diagnostic Test to Assess the Nature of Students&amp;apos; Alternative Conceptions&lt;/IDText&gt;&lt;DisplayText&gt;(Caleon and Subramaniam, 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format="utc"&gt;1617184097&lt;/last-updated-date&gt;&lt;volume&gt;40 (3)&lt;/volume&gt;&lt;/record&gt;&lt;/Cite&gt;&lt;/EndNote&gt;</w:instrText>
      </w:r>
      <w:r>
        <w:fldChar w:fldCharType="separate"/>
      </w:r>
      <w:r>
        <w:rPr>
          <w:noProof/>
        </w:rPr>
        <w:t>(Caleon and Subramaniam, 2010)</w:t>
      </w:r>
      <w:r>
        <w:fldChar w:fldCharType="end"/>
      </w:r>
      <w:r>
        <w:t xml:space="preserve">. </w:t>
      </w:r>
      <w:bookmarkStart w:id="0" w:name="_Hlk69287347"/>
      <w:r>
        <w:t>The first shows either a snapshot of a transverse wave, such as a wave on a rope, or the forwards and backwards displacement of particles in a longitudinal wave. The second graph shows how the displacement of one particle of a wave changes over time. On this graph the peak-to-peak separation on the graph is the time period of the wave.</w:t>
      </w:r>
      <w:bookmarkEnd w:id="0"/>
      <w:r>
        <w:t xml:space="preserve"> </w:t>
      </w:r>
      <w:proofErr w:type="spellStart"/>
      <w:r>
        <w:t>Caleon</w:t>
      </w:r>
      <w:proofErr w:type="spellEnd"/>
      <w:r>
        <w:t xml:space="preserve"> and Subramaniam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format="utc"&gt;1617184097&lt;/last-updated-date&gt;&lt;volume&gt;40 (3)&lt;/volume&gt;&lt;/record&gt;&lt;/Cite&gt;&lt;/EndNote&gt;</w:instrText>
      </w:r>
      <w:r>
        <w:fldChar w:fldCharType="separate"/>
      </w:r>
      <w:r>
        <w:rPr>
          <w:noProof/>
        </w:rPr>
        <w:t>(2010)</w:t>
      </w:r>
      <w:r>
        <w:fldChar w:fldCharType="end"/>
      </w:r>
      <w:r>
        <w:t xml:space="preserve"> found that the majority of students aged 15 and 16 (n=598) do not clearly distinguish between these two representations.</w:t>
      </w:r>
    </w:p>
    <w:p w:rsidR="00110B0F" w:rsidRDefault="00110B0F" w:rsidP="00110B0F">
      <w:pPr>
        <w:spacing w:after="180"/>
      </w:pPr>
      <w:r>
        <w:t xml:space="preserve">About two thirds of students age 15 and 16 in </w:t>
      </w:r>
      <w:proofErr w:type="spellStart"/>
      <w:r>
        <w:t>Caleon</w:t>
      </w:r>
      <w:proofErr w:type="spellEnd"/>
      <w:r>
        <w:t xml:space="preserve"> and Subramaniam’s study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format="utc"&gt;1617184097&lt;/last-updated-date&gt;&lt;volume&gt;40 (3)&lt;/volume&gt;&lt;/record&gt;&lt;/Cite&gt;&lt;/EndNote&gt;</w:instrText>
      </w:r>
      <w:r>
        <w:fldChar w:fldCharType="separate"/>
      </w:r>
      <w:r>
        <w:rPr>
          <w:noProof/>
        </w:rPr>
        <w:t>(2010)</w:t>
      </w:r>
      <w:r>
        <w:fldChar w:fldCharType="end"/>
      </w:r>
      <w:r>
        <w:t xml:space="preserve"> struggled to identify the wavelength of a longitudinal wave from a picture or description of its particles. They did not have any significant misunderstandings, but were unsure of how particle positions in a longitudinal wave related to wavelength. This may be because they are trying to make direct connections with the wavelength shown in the wave picture of a transverse wave. </w:t>
      </w:r>
      <w:proofErr w:type="spellStart"/>
      <w:r>
        <w:t>Tumanggor</w:t>
      </w:r>
      <w:proofErr w:type="spellEnd"/>
      <w:r>
        <w:t xml:space="preserve"> et al. </w:t>
      </w:r>
      <w:r>
        <w:fldChar w:fldCharType="begin"/>
      </w:r>
      <w:r>
        <w:instrText xml:space="preserve"> ADDIN EN.CITE &lt;EndNote&gt;&lt;Cite ExcludeAuth="1"&gt;&lt;Author&gt;Tumanggor&lt;/Author&gt;&lt;Year&gt;2019&lt;/Year&gt;&lt;IDText&gt;Using four-tier diagnostic test instruments to&lt;/IDText&gt;&lt;DisplayText&gt;(2019)&lt;/DisplayText&gt;&lt;record&gt;&lt;custom2&gt;2020&lt;/custom2&gt;&lt;titles&gt;&lt;title&gt;Using four-tier diagnostic test instruments to&amp;#xA;detect physics teacher candidates’ misconceptions: Case of mechanical wave&amp;#xA;concepts&lt;/title&gt;&lt;secondary-title&gt;The 5th International Seminar on Science Education&lt;/secondary-title&gt;&lt;/titles&gt;&lt;contributors&gt;&lt;authors&gt;&lt;author&gt;Tumanggor, A. M. R&lt;/author&gt;&lt;author&gt;Supahar&lt;/author&gt;&lt;author&gt;Kuswanto, H&lt;/author&gt;&lt;author&gt;Ringo, E. S&lt;/author&gt;&lt;/authors&gt;&lt;/contributors&gt;&lt;added-date format="utc"&gt;1617184146&lt;/added-date&gt;&lt;pub-location&gt;Yogyakarta, Indonesia &lt;/pub-location&gt;&lt;ref-type name="Conference Proceeding"&gt;10&lt;/ref-type&gt;&lt;dates&gt;&lt;year&gt;2019&lt;/year&gt;&lt;/dates&gt;&lt;rec-number&gt;356&lt;/rec-number&gt;&lt;publisher&gt;Journal of Physics: Conference Series,  Institute of Physics&lt;/publisher&gt;&lt;last-updated-date format="utc"&gt;1617186438&lt;/last-updated-date&gt;&lt;volume&gt;1440&lt;/volume&gt;&lt;/record&gt;&lt;/Cite&gt;&lt;/EndNote&gt;</w:instrText>
      </w:r>
      <w:r>
        <w:fldChar w:fldCharType="separate"/>
      </w:r>
      <w:r>
        <w:rPr>
          <w:noProof/>
        </w:rPr>
        <w:t>(2020)</w:t>
      </w:r>
      <w:r>
        <w:fldChar w:fldCharType="end"/>
      </w:r>
      <w:r>
        <w:t xml:space="preserve"> found that about half of trainee physics teachers (n=35) had a</w:t>
      </w:r>
      <w:r w:rsidRPr="009C514C">
        <w:t xml:space="preserve"> </w:t>
      </w:r>
      <w:r>
        <w:t>similar uncertainty.</w:t>
      </w:r>
    </w:p>
    <w:p w:rsidR="005E1E44" w:rsidRDefault="005E1E44" w:rsidP="00110B0F">
      <w:pPr>
        <w:spacing w:after="180"/>
      </w:pPr>
      <w:r>
        <w:t>There was no research found about how students relate the movement of particles in a longitudinal wave to a displacement-distance graph.</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E0132C" w:rsidRPr="00E0132C" w:rsidRDefault="00E0132C" w:rsidP="00E0132C">
      <w:pPr>
        <w:pStyle w:val="ListParagraph"/>
        <w:numPr>
          <w:ilvl w:val="0"/>
          <w:numId w:val="4"/>
        </w:numPr>
        <w:spacing w:after="180"/>
        <w:rPr>
          <w:rFonts w:cstheme="minorHAnsi"/>
        </w:rPr>
      </w:pPr>
      <w:r>
        <w:rPr>
          <w:rFonts w:cstheme="minorHAnsi"/>
        </w:rPr>
        <w:t xml:space="preserve">On the PPt presentation for this question there are two slides with the question. It is intended that students select their answer using the first slide and then are given the opportunity to </w:t>
      </w:r>
      <w:r w:rsidR="00B24FCB">
        <w:rPr>
          <w:rFonts w:cstheme="minorHAnsi"/>
        </w:rPr>
        <w:t>change their answers after seeing the extra information shown on the second question slide.</w:t>
      </w:r>
    </w:p>
    <w:p w:rsidR="007B18B8" w:rsidRPr="00816065" w:rsidRDefault="007B18B8" w:rsidP="007B18B8">
      <w:pPr>
        <w:spacing w:after="180"/>
        <w:rPr>
          <w:rFonts w:cstheme="minorHAnsi"/>
        </w:rPr>
      </w:pPr>
      <w:r w:rsidRPr="00816065">
        <w:rPr>
          <w:rFonts w:cstheme="minorHAnsi"/>
        </w:rPr>
        <w:lastRenderedPageBreak/>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BE1412">
        <w:rPr>
          <w:rFonts w:cstheme="minorHAnsi"/>
        </w:rPr>
        <w:t>,</w:t>
      </w:r>
      <w:r w:rsidRPr="00AE7928">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BE1412" w:rsidP="00BF6C8A">
      <w:pPr>
        <w:spacing w:after="180"/>
      </w:pPr>
      <w:r w:rsidRPr="00BE1412">
        <w:t>B</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5E1E44" w:rsidRDefault="005E1E44" w:rsidP="00A01222">
      <w:pPr>
        <w:spacing w:after="180"/>
      </w:pPr>
      <w:r>
        <w:t xml:space="preserve">The extra lines shown on the final slide of the PPt presentation for this question show how each turn of the coil has </w:t>
      </w:r>
      <w:r w:rsidR="00352E5F">
        <w:t>been displaced</w:t>
      </w:r>
      <w:r>
        <w:t xml:space="preserve"> because of the longitudinal wave. The red lines show the turns that are in their original position</w:t>
      </w:r>
      <w:r w:rsidR="00C75E41">
        <w:t>s</w:t>
      </w:r>
      <w:r>
        <w:t xml:space="preserve">. Close examination shows that the turns to the left of the compression have all moved forward from their original position and those to the right of the compression have moved left. The </w:t>
      </w:r>
      <w:r w:rsidR="00882096">
        <w:t xml:space="preserve">angles of the </w:t>
      </w:r>
      <w:r>
        <w:t xml:space="preserve">extra lines on this slide also show the size of </w:t>
      </w:r>
      <w:r w:rsidR="00882096">
        <w:t>the displacement</w:t>
      </w:r>
      <w:r>
        <w:t xml:space="preserve"> of each turn. </w:t>
      </w:r>
    </w:p>
    <w:p w:rsidR="005E1E44" w:rsidRDefault="005E1E44" w:rsidP="00A01222">
      <w:pPr>
        <w:spacing w:after="180"/>
      </w:pPr>
      <w:r>
        <w:t xml:space="preserve">The vertical axis on graph B shows the size </w:t>
      </w:r>
      <w:r w:rsidR="00A81047">
        <w:t>and direction of</w:t>
      </w:r>
      <w:r>
        <w:t xml:space="preserve"> movement of</w:t>
      </w:r>
      <w:r w:rsidR="00A81047">
        <w:t xml:space="preserve"> the turns of the coil along the length shown, with forwards movement of a turn being in the positive direction on the graph.</w:t>
      </w:r>
    </w:p>
    <w:p w:rsidR="00A81047" w:rsidRDefault="00A81047" w:rsidP="008E0622">
      <w:pPr>
        <w:spacing w:after="180"/>
        <w:ind w:left="284"/>
      </w:pPr>
      <w:r>
        <w:t>Graph A shows the same movement, but with the y-axis showing backwards movement in the positive direction.</w:t>
      </w:r>
      <w:r w:rsidR="00882096">
        <w:t xml:space="preserve"> It is usually assumed that forward is positive, unless otherwise stated.</w:t>
      </w:r>
    </w:p>
    <w:p w:rsidR="00A81047" w:rsidRDefault="00A81047" w:rsidP="00270814">
      <w:pPr>
        <w:spacing w:after="180"/>
        <w:ind w:left="284"/>
      </w:pPr>
      <w:r>
        <w:t xml:space="preserve">Graphs C and D are the more likely </w:t>
      </w:r>
      <w:r w:rsidR="00220F7A">
        <w:t xml:space="preserve">wrong </w:t>
      </w:r>
      <w:r>
        <w:t>answers</w:t>
      </w:r>
      <w:r w:rsidR="00220F7A">
        <w:t xml:space="preserve"> that students will give. Compared to the correct answer, each of these graphs is a closer representation of what the slinky </w:t>
      </w:r>
      <w:r w:rsidR="00220F7A" w:rsidRPr="00220F7A">
        <w:rPr>
          <w:i/>
        </w:rPr>
        <w:t>looks like</w:t>
      </w:r>
      <w:r w:rsidR="00220F7A">
        <w:t xml:space="preserve">, but neither corresponds to the displacement of the ‘particles’ in the wave. Students selecting one of these </w:t>
      </w:r>
      <w:r w:rsidR="00270814">
        <w:t xml:space="preserve">options </w:t>
      </w:r>
      <w:r w:rsidR="00220F7A">
        <w:t xml:space="preserve">are unlikely to </w:t>
      </w:r>
      <w:r w:rsidR="00B33535">
        <w:t xml:space="preserve">fully </w:t>
      </w:r>
      <w:r w:rsidR="00220F7A">
        <w:t xml:space="preserve">understand </w:t>
      </w:r>
      <w:r w:rsidR="00270814">
        <w:t>how the graph relates to the physical situation.</w:t>
      </w:r>
      <w:r w:rsidR="001F7D94">
        <w:t xml:space="preserve"> </w:t>
      </w:r>
    </w:p>
    <w:p w:rsidR="00110B0F" w:rsidRDefault="00A01222" w:rsidP="00A01222">
      <w:pPr>
        <w:spacing w:after="180"/>
      </w:pPr>
      <w:r w:rsidRPr="004F039C">
        <w:t xml:space="preserve">If students have </w:t>
      </w:r>
      <w:r w:rsidR="004B1C32">
        <w:t>misunderstanding</w:t>
      </w:r>
      <w:r w:rsidRPr="004F039C">
        <w:t xml:space="preserve">s about </w:t>
      </w:r>
      <w:r w:rsidR="008A39EB">
        <w:t xml:space="preserve">explaining </w:t>
      </w:r>
      <w:r w:rsidR="008A39EB" w:rsidRPr="00110B0F">
        <w:t xml:space="preserve">how a displacement-distance graph relates to the </w:t>
      </w:r>
      <w:r w:rsidR="008A39EB">
        <w:t xml:space="preserve">longitudinal </w:t>
      </w:r>
      <w:r w:rsidR="008A39EB" w:rsidRPr="00110B0F">
        <w:t xml:space="preserve">wave it </w:t>
      </w:r>
      <w:r w:rsidR="008A39EB" w:rsidRPr="00ED0EFA">
        <w:t>describes</w:t>
      </w:r>
      <w:r w:rsidR="00ED0EFA" w:rsidRPr="00ED0EFA">
        <w:t xml:space="preserve">, it </w:t>
      </w:r>
      <w:r w:rsidR="00ED0EFA">
        <w:t xml:space="preserve">is likely that they will require step-by-step support in developing their understanding of the connections </w:t>
      </w:r>
      <w:r w:rsidR="004D0A26">
        <w:t xml:space="preserve">between the two </w:t>
      </w:r>
      <w:r w:rsidR="00ED0EFA">
        <w:t xml:space="preserve">and </w:t>
      </w:r>
      <w:r w:rsidR="004D0A26">
        <w:t>the</w:t>
      </w:r>
      <w:r w:rsidR="00ED0EFA">
        <w:t xml:space="preserve"> opportunity to rehearse their own explanations.</w:t>
      </w:r>
      <w:bookmarkStart w:id="1" w:name="_GoBack"/>
      <w:bookmarkEnd w:id="1"/>
    </w:p>
    <w:p w:rsidR="00ED0EFA" w:rsidRDefault="00ED0EFA" w:rsidP="00ED0EFA">
      <w:pPr>
        <w:spacing w:after="180"/>
      </w:pPr>
      <w:r>
        <w:t>The following BEST ‘response activity’ supports the development and consolidation of this understanding and could be used in follow-up to this diagnostic question:</w:t>
      </w:r>
    </w:p>
    <w:p w:rsidR="00A01222" w:rsidRPr="00110B0F" w:rsidRDefault="00ED0EFA" w:rsidP="00ED0EFA">
      <w:pPr>
        <w:pStyle w:val="ListParagraph"/>
        <w:numPr>
          <w:ilvl w:val="0"/>
          <w:numId w:val="1"/>
        </w:numPr>
        <w:spacing w:after="180"/>
      </w:pPr>
      <w:r w:rsidRPr="00110B0F">
        <w:t xml:space="preserve"> </w:t>
      </w:r>
      <w:r w:rsidR="00A01222" w:rsidRPr="00110B0F">
        <w:t xml:space="preserve">Response </w:t>
      </w:r>
      <w:r w:rsidR="00F2483A" w:rsidRPr="00110B0F">
        <w:t>activity</w:t>
      </w:r>
      <w:r w:rsidR="00A01222" w:rsidRPr="00110B0F">
        <w:t xml:space="preserve">: </w:t>
      </w:r>
      <w:r w:rsidR="00110B0F" w:rsidRPr="00110B0F">
        <w:t>Explaining longitudinal waves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BE1412">
        <w:t>).</w:t>
      </w:r>
    </w:p>
    <w:p w:rsidR="00CC78A5" w:rsidRDefault="00D278E8" w:rsidP="00E172C6">
      <w:pPr>
        <w:spacing w:after="180"/>
      </w:pPr>
      <w:r w:rsidRPr="0045323E">
        <w:t xml:space="preserve">Images: </w:t>
      </w:r>
      <w:r w:rsidR="007D536F">
        <w:t>Peter Fairhurst (UYSEG</w:t>
      </w:r>
      <w:r w:rsidR="00BE1412">
        <w:t>).</w:t>
      </w:r>
    </w:p>
    <w:p w:rsidR="00110B0F" w:rsidRDefault="003117F6" w:rsidP="00E24309">
      <w:pPr>
        <w:spacing w:after="180"/>
        <w:rPr>
          <w:b/>
          <w:color w:val="5F497A" w:themeColor="accent4" w:themeShade="BF"/>
          <w:sz w:val="24"/>
        </w:rPr>
      </w:pPr>
      <w:r w:rsidRPr="002C79AE">
        <w:rPr>
          <w:b/>
          <w:color w:val="5F497A" w:themeColor="accent4" w:themeShade="BF"/>
          <w:sz w:val="24"/>
        </w:rPr>
        <w:t>References</w:t>
      </w:r>
    </w:p>
    <w:p w:rsidR="00110B0F" w:rsidRPr="00110B0F" w:rsidRDefault="00110B0F" w:rsidP="00110B0F">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110B0F">
        <w:t xml:space="preserve">Caleon, I. S. and Subramaniam, R. (2010) 'So Students Know What They Know and What They Don't Know? Using a Four-Tier Diagnostic Test to Assess the Nature of Students' Alternative Conceptions', </w:t>
      </w:r>
      <w:r w:rsidRPr="00110B0F">
        <w:rPr>
          <w:i/>
        </w:rPr>
        <w:t>Research in Science Education,</w:t>
      </w:r>
      <w:r w:rsidRPr="00110B0F">
        <w:t xml:space="preserve"> 40 (3), pp. 313-337.</w:t>
      </w:r>
    </w:p>
    <w:p w:rsidR="00110B0F" w:rsidRPr="00110B0F" w:rsidRDefault="00110B0F" w:rsidP="00110B0F">
      <w:pPr>
        <w:pStyle w:val="EndNoteBibliography"/>
        <w:spacing w:after="120"/>
        <w:ind w:left="426" w:hanging="426"/>
      </w:pPr>
      <w:r w:rsidRPr="00110B0F">
        <w:t>Tumanggor, A. M. R., Supahar, Kuswanto, H. and Ringo, E. S. (2020) 'Using four-tier diagnostic test instruments to</w:t>
      </w:r>
      <w:r>
        <w:t xml:space="preserve"> </w:t>
      </w:r>
      <w:r w:rsidRPr="00110B0F">
        <w:t>detect physics teacher candidates’ misconceptions: Case of mechanical wave</w:t>
      </w:r>
      <w:r>
        <w:t xml:space="preserve"> </w:t>
      </w:r>
      <w:r w:rsidRPr="00110B0F">
        <w:t xml:space="preserve">concepts'. </w:t>
      </w:r>
      <w:r w:rsidRPr="00110B0F">
        <w:rPr>
          <w:i/>
        </w:rPr>
        <w:t>The 5th International Seminar on Science Education</w:t>
      </w:r>
      <w:r w:rsidRPr="00110B0F">
        <w:t>, Yogyakarta, Indonesia Journal of Physics: Conference Series,</w:t>
      </w:r>
      <w:r w:rsidR="001F7D94">
        <w:t xml:space="preserve"> </w:t>
      </w:r>
      <w:r w:rsidRPr="00110B0F">
        <w:t>Institute of Physics.</w:t>
      </w:r>
    </w:p>
    <w:p w:rsidR="00B46FF9" w:rsidRDefault="00110B0F" w:rsidP="00110B0F">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1412" w:rsidRDefault="00BE1412" w:rsidP="000B473B">
      <w:r>
        <w:separator/>
      </w:r>
    </w:p>
  </w:endnote>
  <w:endnote w:type="continuationSeparator" w:id="0">
    <w:p w:rsidR="00BE1412" w:rsidRDefault="00BE141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603E6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283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1412" w:rsidRDefault="00BE1412" w:rsidP="000B473B">
      <w:r>
        <w:separator/>
      </w:r>
    </w:p>
  </w:footnote>
  <w:footnote w:type="continuationSeparator" w:id="0">
    <w:p w:rsidR="00BE1412" w:rsidRDefault="00BE141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2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133B5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92E46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A93340B"/>
    <w:multiLevelType w:val="hybridMultilevel"/>
    <w:tmpl w:val="A72E3C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Cite Them Righ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E1412"/>
    <w:rsid w:val="00015578"/>
    <w:rsid w:val="00024731"/>
    <w:rsid w:val="00026DEC"/>
    <w:rsid w:val="000505CA"/>
    <w:rsid w:val="0007651D"/>
    <w:rsid w:val="0009089A"/>
    <w:rsid w:val="000947E2"/>
    <w:rsid w:val="00095E04"/>
    <w:rsid w:val="000A0D12"/>
    <w:rsid w:val="000B11B1"/>
    <w:rsid w:val="000B473B"/>
    <w:rsid w:val="000D0E89"/>
    <w:rsid w:val="000E2689"/>
    <w:rsid w:val="00110B0F"/>
    <w:rsid w:val="00142613"/>
    <w:rsid w:val="00144DA7"/>
    <w:rsid w:val="0015356E"/>
    <w:rsid w:val="00161D3F"/>
    <w:rsid w:val="001915D4"/>
    <w:rsid w:val="001A1FED"/>
    <w:rsid w:val="001A40E2"/>
    <w:rsid w:val="001C4805"/>
    <w:rsid w:val="001F7D94"/>
    <w:rsid w:val="00201AC2"/>
    <w:rsid w:val="00214608"/>
    <w:rsid w:val="0021607B"/>
    <w:rsid w:val="002178AC"/>
    <w:rsid w:val="00220F7A"/>
    <w:rsid w:val="0022547C"/>
    <w:rsid w:val="0025410A"/>
    <w:rsid w:val="00270814"/>
    <w:rsid w:val="0027553E"/>
    <w:rsid w:val="0028012F"/>
    <w:rsid w:val="002828DF"/>
    <w:rsid w:val="00287876"/>
    <w:rsid w:val="00292C53"/>
    <w:rsid w:val="00294E22"/>
    <w:rsid w:val="002B5D71"/>
    <w:rsid w:val="002C22EA"/>
    <w:rsid w:val="002C59BA"/>
    <w:rsid w:val="002C79AE"/>
    <w:rsid w:val="00301AA9"/>
    <w:rsid w:val="003117F6"/>
    <w:rsid w:val="003334B8"/>
    <w:rsid w:val="00352E5F"/>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A26"/>
    <w:rsid w:val="004D0D83"/>
    <w:rsid w:val="004E1DF1"/>
    <w:rsid w:val="004E5592"/>
    <w:rsid w:val="0050055B"/>
    <w:rsid w:val="00524710"/>
    <w:rsid w:val="00535269"/>
    <w:rsid w:val="00555342"/>
    <w:rsid w:val="005560E2"/>
    <w:rsid w:val="005A452E"/>
    <w:rsid w:val="005A6EE7"/>
    <w:rsid w:val="005E1E44"/>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81C7E"/>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82096"/>
    <w:rsid w:val="008A39EB"/>
    <w:rsid w:val="008A405F"/>
    <w:rsid w:val="008C7F34"/>
    <w:rsid w:val="008E0622"/>
    <w:rsid w:val="008E580C"/>
    <w:rsid w:val="0090047A"/>
    <w:rsid w:val="00925026"/>
    <w:rsid w:val="00931264"/>
    <w:rsid w:val="00942A4B"/>
    <w:rsid w:val="00961D59"/>
    <w:rsid w:val="00983239"/>
    <w:rsid w:val="009B2D55"/>
    <w:rsid w:val="009C0343"/>
    <w:rsid w:val="009E0D11"/>
    <w:rsid w:val="009F2253"/>
    <w:rsid w:val="00A01222"/>
    <w:rsid w:val="00A24A16"/>
    <w:rsid w:val="00A37D14"/>
    <w:rsid w:val="00A6111E"/>
    <w:rsid w:val="00A6168B"/>
    <w:rsid w:val="00A62028"/>
    <w:rsid w:val="00A81047"/>
    <w:rsid w:val="00AA5B77"/>
    <w:rsid w:val="00AA6236"/>
    <w:rsid w:val="00AB6AE7"/>
    <w:rsid w:val="00AD21F5"/>
    <w:rsid w:val="00B06225"/>
    <w:rsid w:val="00B23C7A"/>
    <w:rsid w:val="00B24FCB"/>
    <w:rsid w:val="00B305F5"/>
    <w:rsid w:val="00B33535"/>
    <w:rsid w:val="00B46FF9"/>
    <w:rsid w:val="00B47E1D"/>
    <w:rsid w:val="00B75483"/>
    <w:rsid w:val="00B86A9C"/>
    <w:rsid w:val="00BA7952"/>
    <w:rsid w:val="00BB44B4"/>
    <w:rsid w:val="00BE1412"/>
    <w:rsid w:val="00BF0BBF"/>
    <w:rsid w:val="00BF6C8A"/>
    <w:rsid w:val="00C05571"/>
    <w:rsid w:val="00C246CE"/>
    <w:rsid w:val="00C54711"/>
    <w:rsid w:val="00C57FA2"/>
    <w:rsid w:val="00C75E41"/>
    <w:rsid w:val="00CC2E4D"/>
    <w:rsid w:val="00CC78A5"/>
    <w:rsid w:val="00CC7B16"/>
    <w:rsid w:val="00CE15FE"/>
    <w:rsid w:val="00D02E15"/>
    <w:rsid w:val="00D04A0D"/>
    <w:rsid w:val="00D14F44"/>
    <w:rsid w:val="00D20E03"/>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0132C"/>
    <w:rsid w:val="00E172C6"/>
    <w:rsid w:val="00E24309"/>
    <w:rsid w:val="00E53D82"/>
    <w:rsid w:val="00E7079A"/>
    <w:rsid w:val="00E9330A"/>
    <w:rsid w:val="00ED0EFA"/>
    <w:rsid w:val="00EE6B97"/>
    <w:rsid w:val="00F12C3B"/>
    <w:rsid w:val="00F2483A"/>
    <w:rsid w:val="00F26884"/>
    <w:rsid w:val="00F72ECC"/>
    <w:rsid w:val="00F8355F"/>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4C7B2E"/>
  <w15:docId w15:val="{D020EB0B-7737-45B4-99EC-2B5FF7860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10B0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10B0F"/>
    <w:rPr>
      <w:rFonts w:ascii="Calibri" w:hAnsi="Calibri" w:cs="Calibri"/>
      <w:noProof/>
      <w:lang w:val="en-US"/>
    </w:rPr>
  </w:style>
  <w:style w:type="paragraph" w:customStyle="1" w:styleId="EndNoteBibliography">
    <w:name w:val="EndNote Bibliography"/>
    <w:basedOn w:val="Normal"/>
    <w:link w:val="EndNoteBibliographyChar"/>
    <w:rsid w:val="00110B0F"/>
    <w:rPr>
      <w:rFonts w:ascii="Calibri" w:hAnsi="Calibri" w:cs="Calibri"/>
      <w:noProof/>
      <w:lang w:val="en-US"/>
    </w:rPr>
  </w:style>
  <w:style w:type="character" w:customStyle="1" w:styleId="EndNoteBibliographyChar">
    <w:name w:val="EndNote Bibliography Char"/>
    <w:basedOn w:val="DefaultParagraphFont"/>
    <w:link w:val="EndNoteBibliography"/>
    <w:rsid w:val="00110B0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59360829">
      <w:bodyDiv w:val="1"/>
      <w:marLeft w:val="0"/>
      <w:marRight w:val="0"/>
      <w:marTop w:val="0"/>
      <w:marBottom w:val="0"/>
      <w:divBdr>
        <w:top w:val="none" w:sz="0" w:space="0" w:color="auto"/>
        <w:left w:val="none" w:sz="0" w:space="0" w:color="auto"/>
        <w:bottom w:val="none" w:sz="0" w:space="0" w:color="auto"/>
        <w:right w:val="none" w:sz="0" w:space="0" w:color="auto"/>
      </w:divBdr>
    </w:div>
    <w:div w:id="609168669">
      <w:bodyDiv w:val="1"/>
      <w:marLeft w:val="0"/>
      <w:marRight w:val="0"/>
      <w:marTop w:val="0"/>
      <w:marBottom w:val="0"/>
      <w:divBdr>
        <w:top w:val="none" w:sz="0" w:space="0" w:color="auto"/>
        <w:left w:val="none" w:sz="0" w:space="0" w:color="auto"/>
        <w:bottom w:val="none" w:sz="0" w:space="0" w:color="auto"/>
        <w:right w:val="none" w:sz="0" w:space="0" w:color="auto"/>
      </w:divBdr>
    </w:div>
    <w:div w:id="1376463904">
      <w:bodyDiv w:val="1"/>
      <w:marLeft w:val="0"/>
      <w:marRight w:val="0"/>
      <w:marTop w:val="0"/>
      <w:marBottom w:val="0"/>
      <w:divBdr>
        <w:top w:val="none" w:sz="0" w:space="0" w:color="auto"/>
        <w:left w:val="none" w:sz="0" w:space="0" w:color="auto"/>
        <w:bottom w:val="none" w:sz="0" w:space="0" w:color="auto"/>
        <w:right w:val="none" w:sz="0" w:space="0" w:color="auto"/>
      </w:divBdr>
    </w:div>
    <w:div w:id="151037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78</TotalTime>
  <Pages>4</Pages>
  <Words>1461</Words>
  <Characters>8330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15</cp:revision>
  <cp:lastPrinted>2017-02-24T16:20:00Z</cp:lastPrinted>
  <dcterms:created xsi:type="dcterms:W3CDTF">2021-04-15T09:23:00Z</dcterms:created>
  <dcterms:modified xsi:type="dcterms:W3CDTF">2021-04-20T10:59:00Z</dcterms:modified>
</cp:coreProperties>
</file>